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0E" w:rsidRPr="00031DA5" w:rsidRDefault="001F5F60" w:rsidP="00455B6F">
      <w:pPr>
        <w:rPr>
          <w:rFonts w:ascii="Californian FB" w:hAnsi="Californian FB"/>
        </w:rPr>
      </w:pPr>
      <w:r w:rsidRPr="00031DA5">
        <w:rPr>
          <w:rFonts w:ascii="Californian FB" w:hAnsi="Californian FB"/>
        </w:rPr>
        <w:t>Instructions to Become a State of Texas Vendor:</w:t>
      </w:r>
    </w:p>
    <w:p w:rsidR="00031DA5" w:rsidRDefault="00031DA5" w:rsidP="00455B6F">
      <w:pPr>
        <w:rPr>
          <w:rFonts w:ascii="Californian FB" w:hAnsi="Californian FB"/>
        </w:rPr>
      </w:pPr>
    </w:p>
    <w:p w:rsidR="00060D0E" w:rsidRPr="00031DA5" w:rsidRDefault="00060D0E" w:rsidP="00455B6F">
      <w:pPr>
        <w:rPr>
          <w:rFonts w:ascii="Californian FB" w:hAnsi="Californian FB"/>
        </w:rPr>
      </w:pPr>
      <w:r w:rsidRPr="00031DA5">
        <w:rPr>
          <w:rFonts w:ascii="Californian FB" w:hAnsi="Californian FB"/>
        </w:rPr>
        <w:t>The instructions provided herein should be utilized to become a Texas registered Historically Underutilized Business (HUB) vendor and register with the Centralized Master Bidders List (CMBL) to receive additional bidding opportunities from all Texas State Agencies.</w:t>
      </w:r>
      <w:r w:rsidR="001F5F60" w:rsidRPr="00031DA5">
        <w:rPr>
          <w:rFonts w:ascii="Californian FB" w:hAnsi="Californian FB"/>
        </w:rPr>
        <w:t xml:space="preserve"> The State of Texas Comptroller of Public Accounts is responsible for managing all Texas procurement related procedures.</w:t>
      </w:r>
      <w:r w:rsidRPr="00031DA5">
        <w:rPr>
          <w:rFonts w:ascii="Californian FB" w:hAnsi="Californian FB"/>
        </w:rPr>
        <w:t xml:space="preserve"> </w:t>
      </w:r>
      <w:r w:rsidR="001F5F60" w:rsidRPr="00031DA5">
        <w:rPr>
          <w:rFonts w:ascii="Californian FB" w:hAnsi="Californian FB"/>
        </w:rPr>
        <w:t>This form does not take the place of the Texas Comptroller’s Office instructions on becoming a State of Texas Vendor, HUB Communication, Registration etc.</w:t>
      </w:r>
      <w:r w:rsidR="00031DA5" w:rsidRPr="00031DA5">
        <w:rPr>
          <w:rFonts w:ascii="Californian FB" w:hAnsi="Californian FB"/>
        </w:rPr>
        <w:t>, the below link to the Comptroller of Texas website for your convenience.</w:t>
      </w:r>
    </w:p>
    <w:p w:rsidR="00B11D4A" w:rsidRPr="00721D31" w:rsidRDefault="00721D31" w:rsidP="00455B6F">
      <w:pPr>
        <w:rPr>
          <w:rFonts w:ascii="Californian FB" w:hAnsi="Californian FB"/>
          <w:sz w:val="22"/>
        </w:rPr>
      </w:pPr>
      <w:hyperlink r:id="rId7" w:history="1">
        <w:r w:rsidR="00031DA5" w:rsidRPr="00031DA5">
          <w:rPr>
            <w:rStyle w:val="Hyperlink"/>
            <w:rFonts w:ascii="Californian FB" w:hAnsi="Californian FB"/>
            <w:sz w:val="22"/>
          </w:rPr>
          <w:t>https://comptroller.texas.gov/purchasing/vendor/information.php</w:t>
        </w:r>
      </w:hyperlink>
    </w:p>
    <w:p w:rsidR="00B11D4A" w:rsidRPr="00031DA5" w:rsidRDefault="00281A75" w:rsidP="00455B6F">
      <w:pPr>
        <w:rPr>
          <w:rFonts w:ascii="Californian FB" w:hAnsi="Californian FB"/>
        </w:rPr>
      </w:pPr>
      <w:r w:rsidRPr="00031DA5">
        <w:rPr>
          <w:rFonts w:ascii="Californian FB" w:hAnsi="Californian FB"/>
        </w:rPr>
        <w:t xml:space="preserve">For information on registering as a HUB vendor and the requirements, please see the below link to the Comptroller of Public Accounts webpage. </w:t>
      </w:r>
    </w:p>
    <w:p w:rsidR="00281A75" w:rsidRPr="00721D31" w:rsidRDefault="00721D31" w:rsidP="00455B6F">
      <w:pPr>
        <w:rPr>
          <w:rFonts w:ascii="Californian FB" w:hAnsi="Californian FB"/>
          <w:sz w:val="22"/>
        </w:rPr>
      </w:pPr>
      <w:hyperlink r:id="rId8" w:history="1">
        <w:r w:rsidR="00281A75" w:rsidRPr="00031DA5">
          <w:rPr>
            <w:rStyle w:val="Hyperlink"/>
            <w:rFonts w:ascii="Californian FB" w:hAnsi="Californian FB"/>
            <w:sz w:val="22"/>
          </w:rPr>
          <w:t>https://comptroller.texas.gov/purchasing/vendor/hub/certification-process.php</w:t>
        </w:r>
      </w:hyperlink>
      <w:r w:rsidR="00281A75" w:rsidRPr="00031DA5">
        <w:rPr>
          <w:rFonts w:ascii="Californian FB" w:hAnsi="Californian FB"/>
          <w:sz w:val="22"/>
        </w:rPr>
        <w:t xml:space="preserve"> </w:t>
      </w:r>
      <w:bookmarkStart w:id="0" w:name="_GoBack"/>
      <w:bookmarkEnd w:id="0"/>
    </w:p>
    <w:p w:rsidR="00281A75" w:rsidRPr="00031DA5" w:rsidRDefault="00281A75" w:rsidP="00455B6F">
      <w:pPr>
        <w:rPr>
          <w:rFonts w:ascii="Californian FB" w:hAnsi="Californian FB"/>
        </w:rPr>
      </w:pPr>
      <w:r w:rsidRPr="00031DA5">
        <w:rPr>
          <w:rFonts w:ascii="Californian FB" w:hAnsi="Californian FB"/>
        </w:rPr>
        <w:t xml:space="preserve">The Centralized Master Bidders List (CMBL) is a listing of vendors who have paid a </w:t>
      </w:r>
      <w:r w:rsidR="00BE69B7" w:rsidRPr="00031DA5">
        <w:rPr>
          <w:rFonts w:ascii="Californian FB" w:hAnsi="Californian FB"/>
        </w:rPr>
        <w:t>seventy-five-dollar</w:t>
      </w:r>
      <w:r w:rsidRPr="00031DA5">
        <w:rPr>
          <w:rFonts w:ascii="Californian FB" w:hAnsi="Californian FB"/>
        </w:rPr>
        <w:t xml:space="preserve"> annual fee to receive further bidding opportunities</w:t>
      </w:r>
      <w:r w:rsidR="002261E8" w:rsidRPr="00031DA5">
        <w:rPr>
          <w:rFonts w:ascii="Californian FB" w:hAnsi="Californian FB"/>
        </w:rPr>
        <w:t xml:space="preserve"> from all Texas State Agencies. </w:t>
      </w:r>
      <w:r w:rsidR="009A563D" w:rsidRPr="00031DA5">
        <w:rPr>
          <w:rFonts w:ascii="Californian FB" w:hAnsi="Californian FB"/>
        </w:rPr>
        <w:t>To register for the CMBL, please follow the link below.</w:t>
      </w:r>
    </w:p>
    <w:p w:rsidR="009A563D" w:rsidRPr="00031DA5" w:rsidRDefault="00721D31" w:rsidP="00455B6F">
      <w:pPr>
        <w:rPr>
          <w:rFonts w:ascii="Californian FB" w:hAnsi="Californian FB"/>
          <w:sz w:val="22"/>
        </w:rPr>
      </w:pPr>
      <w:hyperlink r:id="rId9" w:history="1">
        <w:r w:rsidR="009A563D" w:rsidRPr="00031DA5">
          <w:rPr>
            <w:rStyle w:val="Hyperlink"/>
            <w:rFonts w:ascii="Californian FB" w:hAnsi="Californian FB"/>
            <w:sz w:val="22"/>
          </w:rPr>
          <w:t>https://comptroller.texas.gov/purchasing/vendor/registration/</w:t>
        </w:r>
      </w:hyperlink>
    </w:p>
    <w:p w:rsidR="009A563D" w:rsidRPr="00031DA5" w:rsidRDefault="009A563D" w:rsidP="00455B6F">
      <w:pPr>
        <w:rPr>
          <w:rFonts w:ascii="Californian FB" w:hAnsi="Californian FB"/>
        </w:rPr>
      </w:pPr>
    </w:p>
    <w:p w:rsidR="00910267" w:rsidRPr="00031DA5" w:rsidRDefault="00910267" w:rsidP="00455B6F">
      <w:pPr>
        <w:rPr>
          <w:rFonts w:ascii="Californian FB" w:hAnsi="Californian FB"/>
        </w:rPr>
      </w:pPr>
      <w:r w:rsidRPr="00031DA5">
        <w:rPr>
          <w:rFonts w:ascii="Californian FB" w:hAnsi="Californian FB"/>
        </w:rPr>
        <w:t xml:space="preserve">To search for all opportunities available through Texas State Agencies please find the below link to the Electronic State Business Daily (ESBD). All State Agencies are required to post bidding opportunities expected to exceed $25,000 to this portal. The ESBD is a free site for any vendor to review bidding opportunities. </w:t>
      </w:r>
    </w:p>
    <w:p w:rsidR="00E67A35" w:rsidRPr="00721D31" w:rsidRDefault="00721D31" w:rsidP="00E67A35">
      <w:pPr>
        <w:rPr>
          <w:rFonts w:ascii="Californian FB" w:hAnsi="Californian FB"/>
          <w:sz w:val="22"/>
        </w:rPr>
      </w:pPr>
      <w:hyperlink r:id="rId10" w:history="1">
        <w:r w:rsidR="00910267" w:rsidRPr="00031DA5">
          <w:rPr>
            <w:rStyle w:val="Hyperlink"/>
            <w:rFonts w:ascii="Californian FB" w:hAnsi="Californian FB"/>
            <w:sz w:val="22"/>
          </w:rPr>
          <w:t>http://www.txsmartbuy.com/esbd</w:t>
        </w:r>
      </w:hyperlink>
    </w:p>
    <w:p w:rsidR="00721D31" w:rsidRDefault="000A2A8A" w:rsidP="00031DA5">
      <w:pPr>
        <w:rPr>
          <w:rFonts w:ascii="Californian FB" w:hAnsi="Californian FB"/>
        </w:rPr>
      </w:pPr>
      <w:r w:rsidRPr="00031DA5">
        <w:rPr>
          <w:rFonts w:ascii="Californian FB" w:hAnsi="Californian FB"/>
        </w:rPr>
        <w:t>A HUB Subcontracting Plan (HSP) is a required document for all procurement types expected to exceed $100,000. This document is to insure as a vendor for the State of Texas you are giving good faith effort to utilize Texas certified HUBs for subcontracting o</w:t>
      </w:r>
      <w:r w:rsidR="005B1C19" w:rsidRPr="00031DA5">
        <w:rPr>
          <w:rFonts w:ascii="Californian FB" w:hAnsi="Californian FB"/>
        </w:rPr>
        <w:t>pportunities. A subcontra</w:t>
      </w:r>
      <w:r w:rsidR="00382DB7" w:rsidRPr="00031DA5">
        <w:rPr>
          <w:rFonts w:ascii="Californian FB" w:hAnsi="Californian FB"/>
        </w:rPr>
        <w:t xml:space="preserve">cting opportunity is defined as being </w:t>
      </w:r>
      <w:r w:rsidR="005D350F" w:rsidRPr="00031DA5">
        <w:rPr>
          <w:rFonts w:ascii="Californian FB" w:hAnsi="Californian FB"/>
        </w:rPr>
        <w:t>an opportunity to allow underutilized businesses a chance to contract with their larger subsidiaries. Most all contracts allow for subcontracting, whether it be in the form of delivering goods, or buying parts to service a machine</w:t>
      </w:r>
      <w:r w:rsidR="008F5665" w:rsidRPr="00031DA5">
        <w:rPr>
          <w:rFonts w:ascii="Californian FB" w:hAnsi="Californian FB"/>
        </w:rPr>
        <w:t xml:space="preserve">. Subcontracting is to be utilized when your company is unable to complete a portion of the contract scope, no matter how big or how small. Another point to mention is it does not matter if your company is a HUB itself, you must still show “Good Faith Effort” in enlisting other HUB vendors to assist in fulfilling areas your company may not be able to for the contract. </w:t>
      </w:r>
    </w:p>
    <w:p w:rsidR="00721D31" w:rsidRDefault="00721D31" w:rsidP="00031DA5">
      <w:pPr>
        <w:rPr>
          <w:rFonts w:ascii="Californian FB" w:hAnsi="Californian FB"/>
        </w:rPr>
      </w:pPr>
    </w:p>
    <w:p w:rsidR="002323B5" w:rsidRPr="00031DA5" w:rsidRDefault="008F5665" w:rsidP="00031DA5">
      <w:pPr>
        <w:rPr>
          <w:rFonts w:ascii="Californian FB" w:hAnsi="Californian FB"/>
        </w:rPr>
      </w:pPr>
      <w:r w:rsidRPr="00031DA5">
        <w:rPr>
          <w:rFonts w:ascii="Californian FB" w:hAnsi="Californian FB"/>
        </w:rPr>
        <w:t xml:space="preserve">To correctly complete the forms, please follow the </w:t>
      </w:r>
      <w:r w:rsidR="00E67A35" w:rsidRPr="00031DA5">
        <w:rPr>
          <w:rFonts w:ascii="Californian FB" w:hAnsi="Californian FB"/>
        </w:rPr>
        <w:t>instructions listed on the document</w:t>
      </w:r>
      <w:r w:rsidR="00721D31">
        <w:rPr>
          <w:rFonts w:ascii="Californian FB" w:hAnsi="Californian FB"/>
        </w:rPr>
        <w:t xml:space="preserve"> itself</w:t>
      </w:r>
      <w:r w:rsidR="00E67A35" w:rsidRPr="00031DA5">
        <w:rPr>
          <w:rFonts w:ascii="Californian FB" w:hAnsi="Californian FB"/>
        </w:rPr>
        <w:t xml:space="preserve">. If you need further assistance, please contact Bridget Dunn, CTCD at </w:t>
      </w:r>
      <w:hyperlink r:id="rId11" w:history="1">
        <w:r w:rsidR="00E67A35" w:rsidRPr="00031DA5">
          <w:rPr>
            <w:rStyle w:val="Hyperlink"/>
            <w:rFonts w:ascii="Californian FB" w:hAnsi="Californian FB"/>
          </w:rPr>
          <w:t>dunnb@tsbvi.edu</w:t>
        </w:r>
      </w:hyperlink>
      <w:r w:rsidR="00E67A35" w:rsidRPr="00031DA5">
        <w:rPr>
          <w:rFonts w:ascii="Californian FB" w:hAnsi="Californian FB"/>
        </w:rPr>
        <w:t>, or (512)206-9151.</w:t>
      </w:r>
    </w:p>
    <w:sectPr w:rsidR="002323B5" w:rsidRPr="00031DA5" w:rsidSect="001C5035">
      <w:headerReference w:type="even" r:id="rId12"/>
      <w:footerReference w:type="even" r:id="rId13"/>
      <w:footerReference w:type="default" r:id="rId14"/>
      <w:headerReference w:type="first" r:id="rId15"/>
      <w:footerReference w:type="first" r:id="rId16"/>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FF" w:rsidRDefault="00AE1BFF" w:rsidP="00F629E2">
      <w:pPr>
        <w:spacing w:after="0" w:line="240" w:lineRule="auto"/>
      </w:pPr>
      <w:r>
        <w:separator/>
      </w:r>
    </w:p>
    <w:p w:rsidR="00AE1BFF" w:rsidRDefault="00AE1BFF"/>
  </w:endnote>
  <w:endnote w:type="continuationSeparator" w:id="0">
    <w:p w:rsidR="00AE1BFF" w:rsidRDefault="00AE1BFF" w:rsidP="00F629E2">
      <w:pPr>
        <w:spacing w:after="0" w:line="240" w:lineRule="auto"/>
      </w:pPr>
      <w:r>
        <w:continuationSeparator/>
      </w:r>
    </w:p>
    <w:p w:rsidR="00AE1BFF" w:rsidRDefault="00AE1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E2" w:rsidRDefault="00F629E2" w:rsidP="00F629E2">
    <w:pPr>
      <w:pStyle w:val="Footer"/>
      <w:jc w:val="both"/>
    </w:pPr>
  </w:p>
  <w:p w:rsidR="004F20CF" w:rsidRDefault="004F20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B5" w:rsidRDefault="002323B5" w:rsidP="002323B5">
    <w:pPr>
      <w:pStyle w:val="Footer"/>
      <w:rPr>
        <w:rFonts w:ascii="Arial" w:hAnsi="Arial" w:cs="Arial"/>
        <w:color w:val="990000"/>
        <w:sz w:val="16"/>
        <w:szCs w:val="16"/>
      </w:rPr>
    </w:pPr>
    <w:r>
      <w:rPr>
        <w:rFonts w:ascii="Arial" w:hAnsi="Arial" w:cs="Arial"/>
        <w:color w:val="990000"/>
        <w:sz w:val="16"/>
        <w:szCs w:val="16"/>
      </w:rPr>
      <w:t>“Document Short Title”</w:t>
    </w:r>
  </w:p>
  <w:p w:rsidR="002C1BB5" w:rsidRDefault="002C1BB5" w:rsidP="002323B5">
    <w:pPr>
      <w:pStyle w:val="Footer"/>
      <w:rPr>
        <w:rFonts w:ascii="Arial" w:hAnsi="Arial" w:cs="Arial"/>
        <w:color w:val="990000"/>
        <w:sz w:val="16"/>
        <w:szCs w:val="16"/>
      </w:rPr>
    </w:pPr>
    <w:r>
      <w:rPr>
        <w:rFonts w:ascii="Arial" w:hAnsi="Arial" w:cs="Arial"/>
        <w:color w:val="990000"/>
        <w:sz w:val="16"/>
        <w:szCs w:val="16"/>
      </w:rPr>
      <w:t>Version Date 0</w:t>
    </w:r>
    <w:r w:rsidR="00FE0DBF">
      <w:rPr>
        <w:rFonts w:ascii="Arial" w:hAnsi="Arial" w:cs="Arial"/>
        <w:color w:val="990000"/>
        <w:sz w:val="16"/>
        <w:szCs w:val="16"/>
      </w:rPr>
      <w:t>8/05</w:t>
    </w:r>
    <w:r>
      <w:rPr>
        <w:rFonts w:ascii="Arial" w:hAnsi="Arial" w:cs="Arial"/>
        <w:color w:val="990000"/>
        <w:sz w:val="16"/>
        <w:szCs w:val="16"/>
      </w:rPr>
      <w:t>/2019</w:t>
    </w:r>
  </w:p>
  <w:p w:rsidR="004F20CF" w:rsidRPr="002323B5" w:rsidRDefault="002C1BB5" w:rsidP="002323B5">
    <w:pPr>
      <w:pStyle w:val="Footer"/>
      <w:tabs>
        <w:tab w:val="clear" w:pos="9360"/>
        <w:tab w:val="right" w:pos="10800"/>
      </w:tabs>
      <w:rPr>
        <w:rFonts w:ascii="Arial" w:hAnsi="Arial" w:cs="Arial"/>
        <w:color w:val="990000"/>
        <w:sz w:val="16"/>
        <w:szCs w:val="16"/>
      </w:rPr>
    </w:pPr>
    <w:r>
      <w:rPr>
        <w:rFonts w:ascii="Arial" w:hAnsi="Arial" w:cs="Arial"/>
        <w:color w:val="990000"/>
        <w:sz w:val="16"/>
        <w:szCs w:val="16"/>
      </w:rPr>
      <w:t>pg.</w:t>
    </w:r>
    <w:r w:rsidRPr="00681CCD">
      <w:rPr>
        <w:rFonts w:ascii="Arial" w:hAnsi="Arial" w:cs="Arial"/>
        <w:color w:val="990000"/>
        <w:sz w:val="16"/>
        <w:szCs w:val="16"/>
      </w:rPr>
      <w:t xml:space="preserve"> </w:t>
    </w:r>
    <w:r w:rsidRPr="00681CCD">
      <w:rPr>
        <w:rFonts w:ascii="Arial" w:hAnsi="Arial" w:cs="Arial"/>
        <w:bCs/>
        <w:color w:val="990000"/>
        <w:sz w:val="16"/>
        <w:szCs w:val="16"/>
      </w:rPr>
      <w:fldChar w:fldCharType="begin"/>
    </w:r>
    <w:r w:rsidRPr="00681CCD">
      <w:rPr>
        <w:rFonts w:ascii="Arial" w:hAnsi="Arial" w:cs="Arial"/>
        <w:bCs/>
        <w:color w:val="990000"/>
        <w:sz w:val="16"/>
        <w:szCs w:val="16"/>
      </w:rPr>
      <w:instrText xml:space="preserve"> PAGE  \* Arabic  \* MERGEFORMAT </w:instrText>
    </w:r>
    <w:r w:rsidRPr="00681CCD">
      <w:rPr>
        <w:rFonts w:ascii="Arial" w:hAnsi="Arial" w:cs="Arial"/>
        <w:bCs/>
        <w:color w:val="990000"/>
        <w:sz w:val="16"/>
        <w:szCs w:val="16"/>
      </w:rPr>
      <w:fldChar w:fldCharType="separate"/>
    </w:r>
    <w:r w:rsidR="00031DA5">
      <w:rPr>
        <w:rFonts w:ascii="Arial" w:hAnsi="Arial" w:cs="Arial"/>
        <w:bCs/>
        <w:noProof/>
        <w:color w:val="990000"/>
        <w:sz w:val="16"/>
        <w:szCs w:val="16"/>
      </w:rPr>
      <w:t>2</w:t>
    </w:r>
    <w:r w:rsidRPr="00681CCD">
      <w:rPr>
        <w:rFonts w:ascii="Arial" w:hAnsi="Arial" w:cs="Arial"/>
        <w:bCs/>
        <w:color w:val="990000"/>
        <w:sz w:val="16"/>
        <w:szCs w:val="16"/>
      </w:rPr>
      <w:fldChar w:fldCharType="end"/>
    </w:r>
    <w:r w:rsidRPr="00681CCD">
      <w:rPr>
        <w:rFonts w:ascii="Arial" w:hAnsi="Arial" w:cs="Arial"/>
        <w:color w:val="990000"/>
        <w:sz w:val="16"/>
        <w:szCs w:val="16"/>
      </w:rPr>
      <w:t xml:space="preserve"> of </w:t>
    </w:r>
    <w:r w:rsidRPr="00681CCD">
      <w:rPr>
        <w:rFonts w:ascii="Arial" w:hAnsi="Arial" w:cs="Arial"/>
        <w:bCs/>
        <w:color w:val="990000"/>
        <w:sz w:val="16"/>
        <w:szCs w:val="16"/>
      </w:rPr>
      <w:fldChar w:fldCharType="begin"/>
    </w:r>
    <w:r w:rsidRPr="00681CCD">
      <w:rPr>
        <w:rFonts w:ascii="Arial" w:hAnsi="Arial" w:cs="Arial"/>
        <w:bCs/>
        <w:color w:val="990000"/>
        <w:sz w:val="16"/>
        <w:szCs w:val="16"/>
      </w:rPr>
      <w:instrText xml:space="preserve"> NUMPAGES  \* Arabic  \* MERGEFORMAT </w:instrText>
    </w:r>
    <w:r w:rsidRPr="00681CCD">
      <w:rPr>
        <w:rFonts w:ascii="Arial" w:hAnsi="Arial" w:cs="Arial"/>
        <w:bCs/>
        <w:color w:val="990000"/>
        <w:sz w:val="16"/>
        <w:szCs w:val="16"/>
      </w:rPr>
      <w:fldChar w:fldCharType="separate"/>
    </w:r>
    <w:r w:rsidR="00031DA5">
      <w:rPr>
        <w:rFonts w:ascii="Arial" w:hAnsi="Arial" w:cs="Arial"/>
        <w:bCs/>
        <w:noProof/>
        <w:color w:val="990000"/>
        <w:sz w:val="16"/>
        <w:szCs w:val="16"/>
      </w:rPr>
      <w:t>2</w:t>
    </w:r>
    <w:r w:rsidRPr="00681CCD">
      <w:rPr>
        <w:rFonts w:ascii="Arial" w:hAnsi="Arial" w:cs="Arial"/>
        <w:bCs/>
        <w:color w:val="990000"/>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31" w:rsidRDefault="00721D31">
    <w:pPr>
      <w:pStyle w:val="Footer"/>
    </w:pPr>
    <w:r>
      <w:t>Posted December 10, 2020</w:t>
    </w:r>
  </w:p>
  <w:p w:rsidR="00DD4343" w:rsidRPr="00035287" w:rsidRDefault="00DD4343" w:rsidP="00035287">
    <w:pPr>
      <w:pStyle w:val="Footer"/>
      <w:tabs>
        <w:tab w:val="left" w:pos="79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FF" w:rsidRDefault="00AE1BFF" w:rsidP="00F629E2">
      <w:pPr>
        <w:spacing w:after="0" w:line="240" w:lineRule="auto"/>
      </w:pPr>
      <w:r>
        <w:separator/>
      </w:r>
    </w:p>
    <w:p w:rsidR="00AE1BFF" w:rsidRDefault="00AE1BFF"/>
  </w:footnote>
  <w:footnote w:type="continuationSeparator" w:id="0">
    <w:p w:rsidR="00AE1BFF" w:rsidRDefault="00AE1BFF" w:rsidP="00F629E2">
      <w:pPr>
        <w:spacing w:after="0" w:line="240" w:lineRule="auto"/>
      </w:pPr>
      <w:r>
        <w:continuationSeparator/>
      </w:r>
    </w:p>
    <w:p w:rsidR="00AE1BFF" w:rsidRDefault="00AE1B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B5" w:rsidRDefault="002323B5">
    <w:pPr>
      <w:pStyle w:val="Header"/>
    </w:pPr>
  </w:p>
  <w:p w:rsidR="004F20CF" w:rsidRDefault="004F20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E2" w:rsidRPr="00FA5A5A" w:rsidRDefault="00685D24" w:rsidP="00F629E2">
    <w:pPr>
      <w:pStyle w:val="Header"/>
      <w:jc w:val="right"/>
      <w:rPr>
        <w:rFonts w:ascii="Arial Black" w:hAnsi="Arial Black" w:cs="Arial"/>
        <w:b/>
        <w:color w:val="990000"/>
        <w:sz w:val="28"/>
        <w:szCs w:val="28"/>
      </w:rPr>
    </w:pPr>
    <w:r>
      <w:rPr>
        <w:noProof/>
      </w:rPr>
      <w:drawing>
        <wp:anchor distT="0" distB="0" distL="114300" distR="114300" simplePos="0" relativeHeight="251658752" behindDoc="1" locked="0" layoutInCell="1" allowOverlap="1">
          <wp:simplePos x="0" y="0"/>
          <wp:positionH relativeFrom="column">
            <wp:posOffset>-142875</wp:posOffset>
          </wp:positionH>
          <wp:positionV relativeFrom="paragraph">
            <wp:posOffset>-138430</wp:posOffset>
          </wp:positionV>
          <wp:extent cx="1143000" cy="1143000"/>
          <wp:effectExtent l="0" t="0" r="0" b="0"/>
          <wp:wrapTight wrapText="bothSides">
            <wp:wrapPolygon edited="0">
              <wp:start x="0" y="0"/>
              <wp:lineTo x="0" y="21240"/>
              <wp:lineTo x="21240" y="21240"/>
              <wp:lineTo x="21240" y="0"/>
              <wp:lineTo x="0" y="0"/>
            </wp:wrapPolygon>
          </wp:wrapTight>
          <wp:docPr id="808" name="Picture 808" descr="starlogo_print_blank-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_print_blank-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F629E2" w:rsidRPr="00FA5A5A">
      <w:rPr>
        <w:rFonts w:ascii="Arial Black" w:hAnsi="Arial Black" w:cs="Arial"/>
        <w:b/>
        <w:color w:val="990000"/>
        <w:sz w:val="28"/>
        <w:szCs w:val="28"/>
      </w:rPr>
      <w:t>Texas School for the Blind and Visually Impaired</w:t>
    </w:r>
  </w:p>
  <w:p w:rsidR="00F629E2" w:rsidRPr="00FA5A5A" w:rsidRDefault="00FA5A5A" w:rsidP="00F629E2">
    <w:pPr>
      <w:pStyle w:val="Header"/>
      <w:jc w:val="right"/>
      <w:rPr>
        <w:rFonts w:ascii="Arial" w:hAnsi="Arial" w:cs="Arial"/>
        <w:sz w:val="20"/>
        <w:szCs w:val="20"/>
      </w:rPr>
    </w:pPr>
    <w:r w:rsidRPr="00FA5A5A">
      <w:rPr>
        <w:rFonts w:ascii="Arial" w:hAnsi="Arial" w:cs="Arial"/>
        <w:noProof/>
      </w:rPr>
      <mc:AlternateContent>
        <mc:Choice Requires="wps">
          <w:drawing>
            <wp:anchor distT="22860" distB="22860" distL="0" distR="0" simplePos="0" relativeHeight="251656704" behindDoc="0" locked="1" layoutInCell="1" allowOverlap="1" wp14:anchorId="2514A5D2" wp14:editId="242A36FE">
              <wp:simplePos x="0" y="0"/>
              <wp:positionH relativeFrom="margin">
                <wp:posOffset>6350</wp:posOffset>
              </wp:positionH>
              <wp:positionV relativeFrom="paragraph">
                <wp:posOffset>191770</wp:posOffset>
              </wp:positionV>
              <wp:extent cx="4873625" cy="0"/>
              <wp:effectExtent l="0" t="0" r="19050" b="19050"/>
              <wp:wrapSquare wrapText="bothSides"/>
              <wp:docPr id="1" name="Straight Connector 1"/>
              <wp:cNvGraphicFramePr/>
              <a:graphic xmlns:a="http://schemas.openxmlformats.org/drawingml/2006/main">
                <a:graphicData uri="http://schemas.microsoft.com/office/word/2010/wordprocessingShape">
                  <wps:wsp>
                    <wps:cNvCnPr/>
                    <wps:spPr>
                      <a:xfrm flipH="1">
                        <a:off x="0" y="0"/>
                        <a:ext cx="4873625" cy="0"/>
                      </a:xfrm>
                      <a:prstGeom prst="line">
                        <a:avLst/>
                      </a:prstGeom>
                      <a:ln w="12700">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margin">
                <wp14:pctHeight>0</wp14:pctHeight>
              </wp14:sizeRelV>
            </wp:anchor>
          </w:drawing>
        </mc:Choice>
        <mc:Fallback>
          <w:pict>
            <v:line w14:anchorId="45B63388" id="Straight Connector 1" o:spid="_x0000_s1026" style="position:absolute;flip:x;z-index:251656704;visibility:visible;mso-wrap-style:square;mso-width-percent:1000;mso-height-percent:0;mso-wrap-distance-left:0;mso-wrap-distance-top:1.8pt;mso-wrap-distance-right:0;mso-wrap-distance-bottom:1.8pt;mso-position-horizontal:absolute;mso-position-horizontal-relative:margin;mso-position-vertical:absolute;mso-position-vertical-relative:text;mso-width-percent:1000;mso-height-percent:0;mso-width-relative:margin;mso-height-relative:margin" from=".5pt,15.1pt" to="384.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" strokecolor="#900" strokeweight="1pt">
              <v:stroke joinstyle="miter"/>
              <w10:wrap type="square" anchorx="margin"/>
              <w10:anchorlock/>
            </v:line>
          </w:pict>
        </mc:Fallback>
      </mc:AlternateContent>
    </w:r>
    <w:r w:rsidR="00F629E2" w:rsidRPr="00FA5A5A">
      <w:rPr>
        <w:rFonts w:ascii="Arial" w:hAnsi="Arial" w:cs="Arial"/>
        <w:sz w:val="20"/>
        <w:szCs w:val="20"/>
      </w:rPr>
      <w:t>A center for educational services for all blind and visually impaired students in Texas</w:t>
    </w:r>
  </w:p>
  <w:p w:rsidR="00F629E2" w:rsidRPr="00FA5A5A" w:rsidRDefault="00DD4343" w:rsidP="00CE587A">
    <w:pPr>
      <w:pStyle w:val="Header"/>
      <w:jc w:val="right"/>
      <w:rPr>
        <w:rFonts w:ascii="Arial" w:hAnsi="Arial" w:cs="Arial"/>
        <w:sz w:val="16"/>
        <w:szCs w:val="16"/>
      </w:rPr>
    </w:pPr>
    <w:r>
      <w:rPr>
        <w:rFonts w:ascii="Arial" w:hAnsi="Arial" w:cs="Arial"/>
        <w:sz w:val="16"/>
        <w:szCs w:val="16"/>
      </w:rPr>
      <w:t>Emily Coleman</w:t>
    </w:r>
    <w:r w:rsidR="00F629E2" w:rsidRPr="00FA5A5A">
      <w:rPr>
        <w:rFonts w:ascii="Arial" w:hAnsi="Arial" w:cs="Arial"/>
        <w:sz w:val="16"/>
        <w:szCs w:val="16"/>
      </w:rPr>
      <w:t>, Superintendent</w:t>
    </w:r>
  </w:p>
  <w:p w:rsidR="00F629E2" w:rsidRPr="00FA5A5A" w:rsidRDefault="00F629E2" w:rsidP="00CE587A">
    <w:pPr>
      <w:pStyle w:val="Header"/>
      <w:jc w:val="right"/>
      <w:rPr>
        <w:rFonts w:ascii="Arial" w:hAnsi="Arial" w:cs="Arial"/>
        <w:sz w:val="16"/>
        <w:szCs w:val="16"/>
      </w:rPr>
    </w:pPr>
    <w:r w:rsidRPr="00FA5A5A">
      <w:rPr>
        <w:rFonts w:ascii="Arial" w:hAnsi="Arial" w:cs="Arial"/>
        <w:sz w:val="16"/>
        <w:szCs w:val="16"/>
      </w:rPr>
      <w:t>1100 W. 45th Street, Austin, Texas 78756</w:t>
    </w:r>
  </w:p>
  <w:p w:rsidR="00CE587A" w:rsidRDefault="00F629E2" w:rsidP="00CE587A">
    <w:pPr>
      <w:pStyle w:val="Header"/>
      <w:jc w:val="right"/>
      <w:rPr>
        <w:rFonts w:ascii="Arial" w:hAnsi="Arial" w:cs="Arial"/>
        <w:sz w:val="16"/>
        <w:szCs w:val="16"/>
      </w:rPr>
    </w:pPr>
    <w:r w:rsidRPr="00FA5A5A">
      <w:rPr>
        <w:rFonts w:ascii="Arial" w:hAnsi="Arial" w:cs="Arial"/>
        <w:sz w:val="16"/>
        <w:szCs w:val="16"/>
      </w:rPr>
      <w:t>(512) 454-8631 | Toll-free: (800) TSB-KARE</w:t>
    </w:r>
  </w:p>
  <w:p w:rsidR="00130FFD" w:rsidRPr="00244216" w:rsidRDefault="00721D31" w:rsidP="00244216">
    <w:pPr>
      <w:pStyle w:val="Header"/>
      <w:jc w:val="right"/>
      <w:rPr>
        <w:rFonts w:ascii="Arial" w:hAnsi="Arial" w:cs="Arial"/>
        <w:i/>
        <w:color w:val="0563C1" w:themeColor="hyperlink"/>
        <w:sz w:val="16"/>
        <w:szCs w:val="16"/>
        <w:u w:val="single"/>
      </w:rPr>
    </w:pPr>
    <w:hyperlink r:id="rId2" w:history="1">
      <w:r w:rsidR="00FA5A5A" w:rsidRPr="00CE587A">
        <w:rPr>
          <w:rStyle w:val="Hyperlink"/>
          <w:rFonts w:ascii="Arial" w:hAnsi="Arial" w:cs="Arial"/>
          <w:i/>
          <w:sz w:val="16"/>
          <w:szCs w:val="16"/>
        </w:rPr>
        <w:t>www.tsbvi.edu</w:t>
      </w:r>
    </w:hyperlink>
  </w:p>
  <w:p w:rsidR="00CE587A" w:rsidRDefault="00CE587A" w:rsidP="00CE587A">
    <w:pPr>
      <w:pStyle w:val="Header"/>
      <w:spacing w:line="300" w:lineRule="auto"/>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E2"/>
    <w:rsid w:val="00005E40"/>
    <w:rsid w:val="00031DA5"/>
    <w:rsid w:val="00035287"/>
    <w:rsid w:val="00060D0E"/>
    <w:rsid w:val="00085F49"/>
    <w:rsid w:val="000A2A8A"/>
    <w:rsid w:val="0010367E"/>
    <w:rsid w:val="001140C9"/>
    <w:rsid w:val="00130FFD"/>
    <w:rsid w:val="001C5035"/>
    <w:rsid w:val="001F5F60"/>
    <w:rsid w:val="002261E8"/>
    <w:rsid w:val="002323B5"/>
    <w:rsid w:val="00244216"/>
    <w:rsid w:val="00281A75"/>
    <w:rsid w:val="002A3486"/>
    <w:rsid w:val="002C1BB5"/>
    <w:rsid w:val="002D387F"/>
    <w:rsid w:val="0032688A"/>
    <w:rsid w:val="003318B2"/>
    <w:rsid w:val="00353985"/>
    <w:rsid w:val="00382DB7"/>
    <w:rsid w:val="003A5C5D"/>
    <w:rsid w:val="003B5FF2"/>
    <w:rsid w:val="003D3C85"/>
    <w:rsid w:val="00455B6F"/>
    <w:rsid w:val="004604B0"/>
    <w:rsid w:val="004A0B53"/>
    <w:rsid w:val="004A5264"/>
    <w:rsid w:val="004D1895"/>
    <w:rsid w:val="004F20CF"/>
    <w:rsid w:val="00580F5F"/>
    <w:rsid w:val="005B1C19"/>
    <w:rsid w:val="005D350F"/>
    <w:rsid w:val="005D6B44"/>
    <w:rsid w:val="006727B8"/>
    <w:rsid w:val="00685D24"/>
    <w:rsid w:val="006E22B9"/>
    <w:rsid w:val="00710265"/>
    <w:rsid w:val="00716E91"/>
    <w:rsid w:val="00721D31"/>
    <w:rsid w:val="00721E6C"/>
    <w:rsid w:val="00734504"/>
    <w:rsid w:val="0077726B"/>
    <w:rsid w:val="007F2083"/>
    <w:rsid w:val="00821DAD"/>
    <w:rsid w:val="008F3185"/>
    <w:rsid w:val="008F5665"/>
    <w:rsid w:val="00910267"/>
    <w:rsid w:val="009A563D"/>
    <w:rsid w:val="009C19D4"/>
    <w:rsid w:val="00A410D7"/>
    <w:rsid w:val="00A55171"/>
    <w:rsid w:val="00A960D2"/>
    <w:rsid w:val="00AB6974"/>
    <w:rsid w:val="00AE1BFF"/>
    <w:rsid w:val="00B11D4A"/>
    <w:rsid w:val="00BA7262"/>
    <w:rsid w:val="00BE69B7"/>
    <w:rsid w:val="00C14349"/>
    <w:rsid w:val="00CE587A"/>
    <w:rsid w:val="00CF68C5"/>
    <w:rsid w:val="00D01F13"/>
    <w:rsid w:val="00D47ADB"/>
    <w:rsid w:val="00D62176"/>
    <w:rsid w:val="00D65050"/>
    <w:rsid w:val="00DD4343"/>
    <w:rsid w:val="00DD6027"/>
    <w:rsid w:val="00DE259D"/>
    <w:rsid w:val="00E12A32"/>
    <w:rsid w:val="00E67A35"/>
    <w:rsid w:val="00F0539C"/>
    <w:rsid w:val="00F22A37"/>
    <w:rsid w:val="00F25ECD"/>
    <w:rsid w:val="00F60F92"/>
    <w:rsid w:val="00F629E2"/>
    <w:rsid w:val="00FA5A5A"/>
    <w:rsid w:val="00FE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BEE1A"/>
  <w15:chartTrackingRefBased/>
  <w15:docId w15:val="{DF6F23B2-91A1-4546-AFF4-D82BCB57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8A"/>
    <w:rPr>
      <w:sz w:val="24"/>
    </w:rPr>
  </w:style>
  <w:style w:type="paragraph" w:styleId="Heading1">
    <w:name w:val="heading 1"/>
    <w:basedOn w:val="Normal"/>
    <w:next w:val="Normal"/>
    <w:link w:val="Heading1Char"/>
    <w:uiPriority w:val="9"/>
    <w:qFormat/>
    <w:rsid w:val="00114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9E2"/>
  </w:style>
  <w:style w:type="paragraph" w:styleId="Footer">
    <w:name w:val="footer"/>
    <w:basedOn w:val="Normal"/>
    <w:link w:val="FooterChar"/>
    <w:uiPriority w:val="99"/>
    <w:unhideWhenUsed/>
    <w:rsid w:val="00F62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9E2"/>
  </w:style>
  <w:style w:type="character" w:styleId="Hyperlink">
    <w:name w:val="Hyperlink"/>
    <w:basedOn w:val="DefaultParagraphFont"/>
    <w:uiPriority w:val="99"/>
    <w:unhideWhenUsed/>
    <w:rsid w:val="00FA5A5A"/>
    <w:rPr>
      <w:color w:val="0563C1" w:themeColor="hyperlink"/>
      <w:u w:val="single"/>
    </w:rPr>
  </w:style>
  <w:style w:type="paragraph" w:styleId="NormalWeb">
    <w:name w:val="Normal (Web)"/>
    <w:basedOn w:val="Normal"/>
    <w:uiPriority w:val="99"/>
    <w:unhideWhenUsed/>
    <w:rsid w:val="00685D24"/>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60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92"/>
    <w:rPr>
      <w:rFonts w:ascii="Segoe UI" w:hAnsi="Segoe UI" w:cs="Segoe UI"/>
      <w:sz w:val="18"/>
      <w:szCs w:val="18"/>
    </w:rPr>
  </w:style>
  <w:style w:type="character" w:customStyle="1" w:styleId="Heading1Char">
    <w:name w:val="Heading 1 Char"/>
    <w:basedOn w:val="DefaultParagraphFont"/>
    <w:link w:val="Heading1"/>
    <w:uiPriority w:val="9"/>
    <w:rsid w:val="001140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purchasing/vendor/hub/certification-process.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ptroller.texas.gov/purchasing/vendor/information.php"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unnb@tsbvi.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xsmartbuy.com/esbd" TargetMode="External"/><Relationship Id="rId4" Type="http://schemas.openxmlformats.org/officeDocument/2006/relationships/webSettings" Target="webSettings.xml"/><Relationship Id="rId9" Type="http://schemas.openxmlformats.org/officeDocument/2006/relationships/hyperlink" Target="https://comptroller.texas.gov/purchasing/vendor/registr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tsbvi.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C713-0FA0-4A37-9422-EDB43DC0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Bigham</dc:creator>
  <cp:keywords/>
  <dc:description/>
  <cp:lastModifiedBy>Cyrenna Villegas</cp:lastModifiedBy>
  <cp:revision>5</cp:revision>
  <cp:lastPrinted>2019-08-05T17:18:00Z</cp:lastPrinted>
  <dcterms:created xsi:type="dcterms:W3CDTF">2020-07-14T19:01:00Z</dcterms:created>
  <dcterms:modified xsi:type="dcterms:W3CDTF">2020-12-10T14:28:00Z</dcterms:modified>
</cp:coreProperties>
</file>